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32"/>
          <w:szCs w:val="32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  <w:lang w:val="ja"/>
        </w:rPr>
        <w:t>作成上の注意（正当な理由について）</w:t>
      </w:r>
    </w:p>
    <w:p w:rsidR="00FF48E0" w:rsidRDefault="00FF48E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88091A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・特定事業所集中減算に係る「正当な理由」の判断基準（以下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「判断基準」という。）に基</w:t>
      </w:r>
      <w:r w:rsidR="00906C18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づき判断します。</w:t>
      </w:r>
    </w:p>
    <w:p w:rsidR="0088091A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記入にあたっては、該当する番号等を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  <w:lang w:val="ja"/>
        </w:rPr>
        <w:t>省略することなく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記載してください。</w:t>
      </w:r>
    </w:p>
    <w:p w:rsidR="0088091A" w:rsidRDefault="00FF48E0" w:rsidP="00FF48E0">
      <w:pPr>
        <w:autoSpaceDE w:val="0"/>
        <w:autoSpaceDN w:val="0"/>
        <w:adjustRightInd w:val="0"/>
        <w:ind w:leftChars="100" w:left="310" w:hanging="10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（記載例：４⑵ア(ｱ)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など）</w:t>
      </w:r>
    </w:p>
    <w:p w:rsidR="0088091A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「正当な理由」に応じて、算定表のほかに下記の書類を添付してください。</w:t>
      </w:r>
    </w:p>
    <w:p w:rsidR="0088091A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指定された書類が添付されていない場合には、正当な理由として認めない場合があります。</w:t>
      </w:r>
    </w:p>
    <w:p w:rsidR="0088091A" w:rsidRPr="00FF48E0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FF48E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E71A3B" w:rsidRPr="00FF48E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する書類については必要最小限のものとなっていますが、上記「判断基準」で求められている各要件のうち、今回提出対象外となっている資料についても、後日実地指導・監査等で提示を求める場合があります。</w:t>
      </w:r>
    </w:p>
    <w:p w:rsidR="0088091A" w:rsidRDefault="00FF48E0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複数の正当理由に該当する場合には、それぞれ理由に応じて書類をご用意願います。</w:t>
      </w:r>
    </w:p>
    <w:p w:rsidR="00FF48E0" w:rsidRDefault="00FF48E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shd w:val="pct10" w:color="auto" w:fill="FFFFFF"/>
          <w:lang w:val="ja"/>
        </w:rPr>
      </w:pPr>
    </w:p>
    <w:p w:rsidR="00FF48E0" w:rsidRPr="00FF48E0" w:rsidRDefault="00C9075C" w:rsidP="00FF48E0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明朝" w:eastAsia="ＭＳ 明朝" w:hAnsi="ＭＳ 明朝" w:cs="MS-Mincho"/>
          <w:kern w:val="0"/>
          <w:sz w:val="28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8"/>
          <w:szCs w:val="24"/>
          <w:lang w:val="ja"/>
        </w:rPr>
        <w:t>以下の判断基準ごとに算定表</w:t>
      </w:r>
      <w:r w:rsidR="00FF48E0">
        <w:rPr>
          <w:rFonts w:ascii="ＭＳ 明朝" w:eastAsia="ＭＳ 明朝" w:hAnsi="ＭＳ 明朝" w:cs="MS-Mincho" w:hint="eastAsia"/>
          <w:kern w:val="0"/>
          <w:sz w:val="28"/>
          <w:szCs w:val="24"/>
          <w:lang w:val="ja"/>
        </w:rPr>
        <w:t>以外</w:t>
      </w:r>
      <w:r w:rsidR="00FF48E0" w:rsidRPr="00FF48E0">
        <w:rPr>
          <w:rFonts w:ascii="ＭＳ 明朝" w:eastAsia="ＭＳ 明朝" w:hAnsi="ＭＳ 明朝" w:cs="MS-Mincho" w:hint="eastAsia"/>
          <w:kern w:val="0"/>
          <w:sz w:val="28"/>
          <w:szCs w:val="24"/>
          <w:lang w:val="ja"/>
        </w:rPr>
        <w:t>に必要な書類を提出してください。</w:t>
      </w: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shd w:val="pct10" w:color="auto" w:fill="FFFFFF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8"/>
          <w:szCs w:val="28"/>
          <w:shd w:val="pct10" w:color="auto" w:fill="FFFFFF"/>
          <w:lang w:val="ja"/>
        </w:rPr>
        <w:t>「判断基準」１</w:t>
      </w:r>
    </w:p>
    <w:p w:rsidR="0088091A" w:rsidRDefault="00CD2810" w:rsidP="00CD281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FF48E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千葉県介護サービス情報公表システム</w:t>
      </w:r>
      <w:r w:rsidR="00E71A3B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等における、サービスごとの事業者一覧を打ち出し印刷したもの。</w:t>
      </w:r>
    </w:p>
    <w:p w:rsidR="0088091A" w:rsidRDefault="00E71A3B" w:rsidP="00FF48E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→これにより、通常の事業実施地域において、５事業所未満（４事業所以下）であることを示してください。</w:t>
      </w: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shd w:val="pct10" w:color="auto" w:fill="FFFFFF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8"/>
          <w:szCs w:val="28"/>
          <w:shd w:val="pct10" w:color="auto" w:fill="FFFFFF"/>
          <w:lang w:val="ja"/>
        </w:rPr>
        <w:t>「判断基準」２</w:t>
      </w:r>
    </w:p>
    <w:p w:rsidR="0088091A" w:rsidRDefault="00327E65" w:rsidP="00CD281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特に添付資料はありません。ただし、件数の根拠等を事業所において整理しておいてください（実地指導等において提示を求める場合があります）。</w:t>
      </w: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8"/>
          <w:szCs w:val="28"/>
          <w:shd w:val="pct10" w:color="auto" w:fill="FFFFFF"/>
          <w:lang w:val="ja"/>
        </w:rPr>
        <w:t>「判断基準」３</w:t>
      </w:r>
    </w:p>
    <w:p w:rsidR="0088091A" w:rsidRDefault="00327E65" w:rsidP="00CD281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特に添付資料はありません。ただし、件数の根拠等を事業所において整理しておいてください（実地指導等において提示を求める場合があります）。</w:t>
      </w: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shd w:val="pct10" w:color="auto" w:fill="FFFFFF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8"/>
          <w:szCs w:val="28"/>
          <w:shd w:val="pct10" w:color="auto" w:fill="FFFFFF"/>
          <w:lang w:val="ja"/>
        </w:rPr>
        <w:t>「判断基準」４</w:t>
      </w:r>
    </w:p>
    <w:p w:rsidR="0088091A" w:rsidRDefault="001F3548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「判断基準」４⑴ア</w:t>
      </w:r>
    </w:p>
    <w:p w:rsidR="0088091A" w:rsidRDefault="005D5BF0" w:rsidP="005D5BF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ＩＳＯ認証を証明する文書の写し。</w:t>
      </w:r>
    </w:p>
    <w:p w:rsidR="0088091A" w:rsidRDefault="00E71A3B" w:rsidP="00FF48E0">
      <w:pPr>
        <w:autoSpaceDE w:val="0"/>
        <w:autoSpaceDN w:val="0"/>
        <w:adjustRightInd w:val="0"/>
        <w:ind w:leftChars="250" w:left="765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※ただし、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当該サービス事業所が評価の対象となっていることが必要です。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（登録証に当該サービス事業所が評価の対象となっている旨の記載がなければ、それがわかる書類の写しが必要です。）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⑴イ</w:t>
      </w:r>
    </w:p>
    <w:p w:rsidR="0088091A" w:rsidRDefault="005D5BF0" w:rsidP="005D5BF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福祉サービス第三者評価項目の評価結果部分（有効期限内ものに限る。）の写し。</w:t>
      </w:r>
    </w:p>
    <w:p w:rsidR="0088091A" w:rsidRDefault="00E71A3B" w:rsidP="001F3548">
      <w:pPr>
        <w:autoSpaceDE w:val="0"/>
        <w:autoSpaceDN w:val="0"/>
        <w:adjustRightInd w:val="0"/>
        <w:ind w:leftChars="250" w:left="765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※ただし、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当該サービス事業所が評価の対象となっていることが必要です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。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lastRenderedPageBreak/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⑴ウ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事業所評価加算を算定していることがわかる書類（通知書等）の写し。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・介護予防・日常生活支援総合事業の第１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号通所事業の指定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決定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通知書の写し。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 w:eastAsia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⑵ア(ｱ)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通院等乗降介助サービス計画を算定から除外する件数の集計表（別添１－１）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上記居宅サービス計画を除いた再計算書（別添２）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⑵ア(ｲ)</w:t>
      </w:r>
      <w:r w:rsidR="001F3548"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  <w:t xml:space="preserve"> 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夜間、早朝又は休日営業のサービス計画を算定から除外する件数の集計表（別添１－１）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上記居宅サービス計画を除いた再計算書（別添２）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</w:t>
      </w: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ア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(ｳ)</w:t>
      </w:r>
      <w:r w:rsidR="001F3548"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  <w:t xml:space="preserve"> 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要介護度４以上かつ認知症（日常生活自立度のランクⅢ、Ⅳ又はＭ）である者を対象とした計画を算定から除外する件数の集計表（別添１－１）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要介護度４以上かつ認知症（日常生活自立度のランクⅢ、Ⅳ又はＭ）である者を対象とした計画を除いた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再計算書（別添２）</w:t>
      </w:r>
    </w:p>
    <w:p w:rsidR="0088091A" w:rsidRPr="001F3548" w:rsidRDefault="00E71A3B" w:rsidP="001F3548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※なお、今回の提出は不要ですが、要介護度４以上かつ認知症（日常生活自立度のランクⅢ、Ⅳ又はＭ）である者を確認できる資料を、後日個別に求める場合があります。</w:t>
      </w:r>
    </w:p>
    <w:p w:rsidR="0088091A" w:rsidRPr="001F3548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Pr="001F3548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 w:rsidRP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</w:t>
      </w:r>
      <w:r w:rsidRP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イ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時間延長又は休日営業のサービス計画を算定から除外する件数の集計表（別添１－１）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上記居宅サービス計画を除いた再計算書（別添２）</w:t>
      </w:r>
    </w:p>
    <w:p w:rsidR="0088091A" w:rsidRPr="001F3548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Pr="001F3548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 w:rsidRP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⑵ウ(ｱ)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当該サービス事業所におけるサービスの質が高いことが記載された理由書（別添３</w:t>
      </w:r>
      <w:r w:rsidR="00A1193C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上記理由書を提出した利用者にかかる「地域ケア会議等意見・助言を受けた計画に係</w:t>
      </w:r>
      <w:bookmarkStart w:id="0" w:name="_GoBack"/>
      <w:bookmarkEnd w:id="0"/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る概要書」（別添４）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上記に対応する計画を算定から除外する件数の集計表（別添１－２）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上記居宅サービス計画を除いた再計算書（別添２）</w:t>
      </w:r>
    </w:p>
    <w:p w:rsidR="0088091A" w:rsidRDefault="00E71A3B" w:rsidP="001F3548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※なお、今回の提出は不要ですが、地域ケア会議等で意見・助言を受けた際の議事録等詳細について、後日個別に求める場合があります。</w:t>
      </w:r>
    </w:p>
    <w:p w:rsidR="0088091A" w:rsidRDefault="0088091A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88091A" w:rsidRDefault="00E71A3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⑵</w:t>
      </w:r>
      <w:r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ウ</w:t>
      </w:r>
      <w:r w:rsidR="001F354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(ｲ)</w:t>
      </w:r>
      <w:r w:rsidR="001F3548"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  <w:t xml:space="preserve"> 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支援が困難であるとの理由により、市町村や地域包括支援センターから紹介を受けたことがわかる概要書（別添５）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ただし、平成１２年３月３１日以前からの利用者については、上記に換わるのものとして当時のケアプランの写し</w:t>
      </w:r>
    </w:p>
    <w:p w:rsidR="0088091A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上記に対応する計画を算定から除外する件数の集計表（別添１－２）</w:t>
      </w:r>
    </w:p>
    <w:p w:rsidR="0088091A" w:rsidRPr="001F3548" w:rsidRDefault="001F3548" w:rsidP="001F3548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E71A3B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E71A3B" w:rsidRPr="001F3548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再計算書（別添２）</w:t>
      </w:r>
    </w:p>
    <w:p w:rsidR="0088091A" w:rsidRPr="001F3548" w:rsidRDefault="00E71A3B" w:rsidP="001F3548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※なお、今回の提出は不要ですが、市町村や地域包括支援センターから紹介を受けた際の経緯の詳細等を、後日個別に聴取する場合があります。</w:t>
      </w:r>
    </w:p>
    <w:sectPr w:rsidR="0088091A" w:rsidRPr="001F3548" w:rsidSect="00FF48E0">
      <w:pgSz w:w="12240" w:h="15840" w:code="1"/>
      <w:pgMar w:top="851" w:right="1134" w:bottom="851" w:left="1418" w:header="720" w:footer="720" w:gutter="0"/>
      <w:cols w:space="720"/>
      <w:docGrid w:type="linesAndChar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HGP教科書体"/>
    <w:charset w:val="80"/>
    <w:family w:val="auto"/>
    <w:pitch w:val="default"/>
    <w:sig w:usb0="00000000" w:usb1="00000000" w:usb2="00000010" w:usb3="00000000" w:csb0="00020000" w:csb1="00000000"/>
  </w:font>
  <w:font w:name="MS-Gothic">
    <w:altName w:val="HGP教科書体"/>
    <w:charset w:val="80"/>
    <w:family w:val="auto"/>
    <w:pitch w:val="default"/>
    <w:sig w:usb0="00000000" w:usb1="0000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0"/>
    <w:rsid w:val="00006809"/>
    <w:rsid w:val="001B6E52"/>
    <w:rsid w:val="001F3548"/>
    <w:rsid w:val="00327E65"/>
    <w:rsid w:val="003B334D"/>
    <w:rsid w:val="004C4FA7"/>
    <w:rsid w:val="00565008"/>
    <w:rsid w:val="005D5BF0"/>
    <w:rsid w:val="005F13AE"/>
    <w:rsid w:val="00660A0B"/>
    <w:rsid w:val="0088091A"/>
    <w:rsid w:val="00906C18"/>
    <w:rsid w:val="00A1193C"/>
    <w:rsid w:val="00A831B0"/>
    <w:rsid w:val="00AC7E27"/>
    <w:rsid w:val="00C9075C"/>
    <w:rsid w:val="00CD2810"/>
    <w:rsid w:val="00D52788"/>
    <w:rsid w:val="00E71A3B"/>
    <w:rsid w:val="00FF48E0"/>
    <w:rsid w:val="02CB6FE1"/>
    <w:rsid w:val="77A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07703E0-A671-4CC6-AE26-52384F95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275</Words>
  <Characters>1571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