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utoSpaceDE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様式第８号（第１２条関係）</w:t>
      </w:r>
    </w:p>
    <w:p/>
    <w:p>
      <w:pPr>
        <w:jc w:val="center"/>
      </w:pPr>
      <w:r>
        <w:rPr>
          <w:rFonts w:hint="eastAsia"/>
        </w:rPr>
        <w:t>自主防災組織活動事業費補助金交付請求書</w:t>
      </w:r>
    </w:p>
    <w:p/>
    <w:p>
      <w:pPr>
        <w:jc w:val="right"/>
      </w:pPr>
      <w:r>
        <w:rPr>
          <w:rFonts w:hint="eastAsia"/>
        </w:rPr>
        <w:t>年　　月　　日</w:t>
      </w:r>
    </w:p>
    <w:p/>
    <w:p>
      <w:r>
        <w:rPr>
          <w:rFonts w:hint="eastAsia"/>
        </w:rPr>
        <w:t xml:space="preserve">　銚子市長　様</w:t>
      </w:r>
    </w:p>
    <w:p/>
    <w:p>
      <w:pPr>
        <w:jc w:val="right"/>
      </w:pPr>
      <w:r>
        <w:rPr>
          <w:rFonts w:hint="eastAsia"/>
        </w:rPr>
        <w:t xml:space="preserve">　組織名　　　　　　　　　　　　　　　　　　</w:t>
      </w:r>
    </w:p>
    <w:p>
      <w:pPr>
        <w:jc w:val="right"/>
      </w:pPr>
      <w:r>
        <w:rPr>
          <w:rFonts w:hint="eastAsia"/>
        </w:rPr>
        <w:t xml:space="preserve">代表者　住所　　　　　　　　　　　　　　　</w:t>
      </w:r>
    </w:p>
    <w:p>
      <w:pPr>
        <w:jc w:val="right"/>
      </w:pPr>
      <w:r>
        <w:rPr>
          <w:rFonts w:hint="eastAsia"/>
        </w:rPr>
        <w:t xml:space="preserve">氏名　　　　　　　　　　　　　　　</w:t>
      </w:r>
    </w:p>
    <w:p>
      <w:pPr>
        <w:jc w:val="right"/>
      </w:pPr>
      <w:r>
        <w:rPr>
          <w:rFonts w:hint="eastAsia"/>
        </w:rPr>
        <w:t xml:space="preserve">　　　電話　　　　　　　　　　　　　　　</w:t>
      </w:r>
    </w:p>
    <w:p/>
    <w:p>
      <w:pPr>
        <w:topLinePunct/>
        <w:spacing w:beforeLines="25" w:before="83" w:line="240" w:lineRule="exact"/>
        <w:ind w:firstLineChars="100" w:firstLine="210"/>
      </w:pPr>
      <w:r>
        <w:rPr>
          <w:rFonts w:hint="eastAsia"/>
        </w:rPr>
        <w:t xml:space="preserve">　　　　年　　月　　日付け銚子市　達第　号をもって額の確定のあった補助金について、銚子市自主防災組織活動事業費補助金交付要綱第１２条の規定により、次のとおり交付請求します。</w:t>
      </w:r>
    </w:p>
    <w:p>
      <w:pPr>
        <w:topLinePunct/>
        <w:spacing w:line="240" w:lineRule="exact"/>
        <w:ind w:firstLineChars="100" w:firstLine="210"/>
      </w:pPr>
      <w:r>
        <w:rPr>
          <w:rFonts w:hint="eastAsia"/>
        </w:rPr>
        <w:t>なお、補助金は、次の振込先口座に口座振替払により支払うようお願いします。</w:t>
      </w:r>
    </w:p>
    <w:p>
      <w:pPr>
        <w:topLinePunct/>
        <w:spacing w:line="330" w:lineRule="exact"/>
      </w:pPr>
    </w:p>
    <w:p>
      <w:pPr>
        <w:topLinePunct/>
        <w:spacing w:beforeLines="75" w:before="251" w:line="340" w:lineRule="exact"/>
      </w:pPr>
      <w:r>
        <w:rPr>
          <w:rFonts w:hint="eastAsia"/>
        </w:rPr>
        <w:t>１　交付請求額　　　　　　　　　　　　円</w:t>
      </w:r>
    </w:p>
    <w:p>
      <w:pPr>
        <w:topLinePunct/>
        <w:spacing w:line="340" w:lineRule="exact"/>
        <w:ind w:firstLineChars="200" w:firstLine="420"/>
      </w:pPr>
      <w:r>
        <w:rPr>
          <w:rFonts w:hint="eastAsia"/>
        </w:rPr>
        <w:t>(交付確定額　　　　　　　　　　　 円）</w:t>
      </w:r>
    </w:p>
    <w:p>
      <w:pPr>
        <w:topLinePunct/>
        <w:spacing w:line="340" w:lineRule="exact"/>
        <w:ind w:firstLineChars="200" w:firstLine="420"/>
      </w:pPr>
      <w:r>
        <w:rPr>
          <w:rFonts w:hint="eastAsia"/>
        </w:rPr>
        <w:t>(概算払受領額　　　　　　　　　　 円)</w:t>
      </w:r>
    </w:p>
    <w:p>
      <w:pPr>
        <w:topLinePunct/>
        <w:spacing w:line="340" w:lineRule="exact"/>
      </w:pPr>
    </w:p>
    <w:p>
      <w:pPr>
        <w:topLinePunct/>
        <w:spacing w:line="340" w:lineRule="exact"/>
      </w:pPr>
      <w:r>
        <w:rPr>
          <w:rFonts w:hint="eastAsia"/>
        </w:rPr>
        <w:t>２　振込先口座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500"/>
        <w:gridCol w:w="504"/>
        <w:gridCol w:w="504"/>
        <w:gridCol w:w="490"/>
        <w:gridCol w:w="504"/>
        <w:gridCol w:w="490"/>
        <w:gridCol w:w="504"/>
        <w:gridCol w:w="504"/>
        <w:gridCol w:w="503"/>
        <w:gridCol w:w="518"/>
        <w:gridCol w:w="518"/>
        <w:gridCol w:w="518"/>
        <w:gridCol w:w="518"/>
        <w:gridCol w:w="512"/>
      </w:tblGrid>
      <w:tr>
        <w:trPr>
          <w:trHeight w:val="270"/>
        </w:trPr>
        <w:tc>
          <w:tcPr>
            <w:tcW w:w="491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rPr>
                <w:rFonts w:hint="eastAsia"/>
              </w:rPr>
              <w:t>銀行・労働金庫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本店</w:t>
            </w:r>
          </w:p>
        </w:tc>
      </w:tr>
      <w:tr>
        <w:trPr>
          <w:trHeight w:val="270"/>
        </w:trPr>
        <w:tc>
          <w:tcPr>
            <w:tcW w:w="4914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rPr>
                <w:rFonts w:hint="eastAsia"/>
              </w:rPr>
              <w:t>信用金庫・信用組合</w:t>
            </w:r>
          </w:p>
        </w:tc>
        <w:tc>
          <w:tcPr>
            <w:tcW w:w="359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支店</w:t>
            </w:r>
          </w:p>
        </w:tc>
      </w:tr>
      <w:tr>
        <w:trPr>
          <w:trHeight w:val="270"/>
        </w:trPr>
        <w:tc>
          <w:tcPr>
            <w:tcW w:w="4914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</w:pPr>
            <w:r>
              <w:rPr>
                <w:rFonts w:hint="eastAsia"/>
              </w:rPr>
              <w:t>農業協同組合・信漁連</w:t>
            </w:r>
          </w:p>
        </w:tc>
        <w:tc>
          <w:tcPr>
            <w:tcW w:w="359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right"/>
              <w:rPr>
                <w:kern w:val="2"/>
              </w:rPr>
            </w:pPr>
            <w:r>
              <w:rPr>
                <w:rFonts w:hint="eastAsia"/>
              </w:rPr>
              <w:t>出張所</w:t>
            </w:r>
          </w:p>
        </w:tc>
      </w:tr>
      <w:tr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ind w:leftChars="-51" w:left="-107"/>
              <w:jc w:val="left"/>
            </w:pPr>
            <w:r>
              <w:rPr>
                <w:rFonts w:hint="eastAsia"/>
              </w:rPr>
              <w:t>１　普通預金</w:t>
            </w:r>
          </w:p>
          <w:p>
            <w:pPr>
              <w:spacing w:beforeLines="20" w:before="67" w:afterLines="20" w:after="67"/>
              <w:ind w:leftChars="-51" w:left="-107"/>
              <w:jc w:val="left"/>
            </w:pPr>
            <w:r>
              <w:rPr>
                <w:rFonts w:hint="eastAsia"/>
              </w:rPr>
              <w:t>２　当座預金</w:t>
            </w:r>
          </w:p>
          <w:p>
            <w:pPr>
              <w:ind w:leftChars="-51" w:left="-107"/>
              <w:jc w:val="left"/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35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口座番号(右づめで記入)</w:t>
            </w:r>
          </w:p>
        </w:tc>
      </w:tr>
      <w:tr>
        <w:trPr>
          <w:trHeight w:val="417"/>
        </w:trPr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widowControl/>
              <w:wordWrap/>
              <w:autoSpaceDE/>
              <w:autoSpaceDN/>
              <w:jc w:val="left"/>
              <w:rPr>
                <w:kern w:val="2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</w:pPr>
          </w:p>
        </w:tc>
      </w:tr>
      <w:tr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  <w:tr>
        <w:trPr>
          <w:trHeight w:val="651"/>
        </w:trPr>
        <w:tc>
          <w:tcPr>
            <w:tcW w:w="141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87" w:type="dxa"/>
            <w:gridSpan w:val="1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kern w:val="2"/>
              </w:rPr>
            </w:pPr>
          </w:p>
        </w:tc>
      </w:tr>
    </w:tbl>
    <w:p/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Pr>
      <w:rFonts w:ascii="游ゴシック Light" w:eastAsia="游ゴシック Light" w:hAnsi="游ゴシック Light" w:cs="Times New Roman"/>
      <w:sz w:val="18"/>
    </w:rPr>
  </w:style>
  <w:style w:type="table" w:styleId="aa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Pr>
      <w:sz w:val="18"/>
      <w:szCs w:val="18"/>
    </w:rPr>
  </w:style>
  <w:style w:type="paragraph" w:styleId="ac">
    <w:name w:val="annotation text"/>
    <w:basedOn w:val="a"/>
    <w:link w:val="ad"/>
    <w:pPr>
      <w:jc w:val="left"/>
    </w:pPr>
  </w:style>
  <w:style w:type="character" w:customStyle="1" w:styleId="ad">
    <w:name w:val="コメント文字列 (文字)"/>
    <w:basedOn w:val="a0"/>
    <w:link w:val="ac"/>
    <w:rPr>
      <w:rFonts w:ascii="ＭＳ 明朝"/>
      <w:sz w:val="21"/>
    </w:rPr>
  </w:style>
  <w:style w:type="paragraph" w:styleId="ae">
    <w:name w:val="annotation subject"/>
    <w:basedOn w:val="ac"/>
    <w:next w:val="ac"/>
    <w:link w:val="af"/>
    <w:rPr>
      <w:b/>
      <w:bCs/>
    </w:rPr>
  </w:style>
  <w:style w:type="character" w:customStyle="1" w:styleId="af">
    <w:name w:val="コメント内容 (文字)"/>
    <w:basedOn w:val="ad"/>
    <w:link w:val="ae"/>
    <w:rPr>
      <w:rFonts w:ascii="ＭＳ 明朝"/>
      <w:b/>
      <w:bCs/>
      <w:sz w:val="21"/>
    </w:rPr>
  </w:style>
  <w:style w:type="paragraph" w:styleId="af0">
    <w:name w:val="Revision"/>
    <w:hidden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9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</Words>
  <Characters>390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